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6AAD" w14:textId="65487554" w:rsidR="00594490" w:rsidRDefault="00E50009" w:rsidP="0024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ind w:left="2268" w:right="226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Université européenne de l’Assomption</w:t>
      </w:r>
      <w:r w:rsidR="000B185A" w:rsidRPr="0079224F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(1995-2025)</w:t>
      </w:r>
    </w:p>
    <w:p w14:paraId="08AF1D3D" w14:textId="511781A4" w:rsidR="00C83197" w:rsidRPr="0079224F" w:rsidRDefault="00C83197" w:rsidP="0024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ind w:left="2268" w:right="226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Conférence </w:t>
      </w:r>
      <w:proofErr w:type="spellStart"/>
      <w:r>
        <w:rPr>
          <w:rFonts w:ascii="Cambria" w:hAnsi="Cambria"/>
          <w:b/>
          <w:bCs/>
        </w:rPr>
        <w:t>Olivaint</w:t>
      </w:r>
      <w:proofErr w:type="spellEnd"/>
    </w:p>
    <w:p w14:paraId="46E522BE" w14:textId="38425B45" w:rsidR="000B185A" w:rsidRPr="0079224F" w:rsidRDefault="000B185A" w:rsidP="00247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ind w:left="2268" w:right="2268"/>
        <w:jc w:val="center"/>
        <w:rPr>
          <w:rFonts w:ascii="Cambria" w:hAnsi="Cambria"/>
          <w:b/>
          <w:bCs/>
        </w:rPr>
      </w:pPr>
      <w:r w:rsidRPr="0079224F">
        <w:rPr>
          <w:rFonts w:ascii="Cambria" w:hAnsi="Cambria"/>
          <w:b/>
          <w:bCs/>
        </w:rPr>
        <w:t>L’homme dans tous ses états</w:t>
      </w:r>
    </w:p>
    <w:p w14:paraId="34828A47" w14:textId="77777777" w:rsidR="000B185A" w:rsidRDefault="000B185A" w:rsidP="00247F63">
      <w:pPr>
        <w:rPr>
          <w:rFonts w:ascii="Cambria" w:hAnsi="Cambria"/>
        </w:rPr>
      </w:pPr>
    </w:p>
    <w:p w14:paraId="4F291207" w14:textId="5E72336C" w:rsidR="005424E0" w:rsidRPr="005424E0" w:rsidRDefault="005424E0" w:rsidP="005424E0">
      <w:pPr>
        <w:jc w:val="center"/>
        <w:rPr>
          <w:rFonts w:ascii="Cambria" w:hAnsi="Cambria"/>
          <w:b/>
          <w:bCs/>
        </w:rPr>
      </w:pPr>
      <w:r w:rsidRPr="005424E0">
        <w:rPr>
          <w:rFonts w:ascii="Cambria" w:hAnsi="Cambria"/>
          <w:b/>
          <w:bCs/>
        </w:rPr>
        <w:t>Au Forum 104</w:t>
      </w:r>
    </w:p>
    <w:p w14:paraId="5F409E20" w14:textId="1D7C64C6" w:rsidR="005424E0" w:rsidRPr="005424E0" w:rsidRDefault="005424E0" w:rsidP="005424E0">
      <w:pPr>
        <w:jc w:val="center"/>
        <w:rPr>
          <w:rFonts w:ascii="Cambria" w:hAnsi="Cambria"/>
          <w:b/>
          <w:bCs/>
        </w:rPr>
      </w:pPr>
      <w:r w:rsidRPr="005424E0">
        <w:rPr>
          <w:rFonts w:ascii="Cambria" w:hAnsi="Cambria"/>
          <w:b/>
          <w:bCs/>
        </w:rPr>
        <w:t>104, rue de Vaugirard (Paris, VI</w:t>
      </w:r>
      <w:r w:rsidRPr="005424E0">
        <w:rPr>
          <w:rFonts w:ascii="Cambria" w:hAnsi="Cambria"/>
          <w:b/>
          <w:bCs/>
          <w:vertAlign w:val="superscript"/>
        </w:rPr>
        <w:t>e</w:t>
      </w:r>
      <w:r w:rsidRPr="005424E0">
        <w:rPr>
          <w:rFonts w:ascii="Cambria" w:hAnsi="Cambria"/>
          <w:b/>
          <w:bCs/>
        </w:rPr>
        <w:t>)</w:t>
      </w:r>
    </w:p>
    <w:p w14:paraId="7380D6B2" w14:textId="77777777" w:rsidR="005424E0" w:rsidRPr="0079224F" w:rsidRDefault="005424E0" w:rsidP="00247F63">
      <w:pPr>
        <w:rPr>
          <w:rFonts w:ascii="Cambria" w:hAnsi="Cambria"/>
        </w:rPr>
      </w:pPr>
    </w:p>
    <w:p w14:paraId="64EB58D3" w14:textId="1A83CAEF" w:rsidR="000B185A" w:rsidRPr="0079224F" w:rsidRDefault="000B185A" w:rsidP="00247F63">
      <w:pPr>
        <w:rPr>
          <w:rFonts w:ascii="Cambria" w:hAnsi="Cambria"/>
        </w:rPr>
      </w:pPr>
      <w:r w:rsidRPr="0079224F">
        <w:rPr>
          <w:rFonts w:ascii="Cambria" w:hAnsi="Cambria"/>
        </w:rPr>
        <w:t>9 h</w:t>
      </w:r>
      <w:r w:rsidR="003946D7" w:rsidRPr="0079224F">
        <w:rPr>
          <w:rFonts w:ascii="Cambria" w:hAnsi="Cambria"/>
        </w:rPr>
        <w:t xml:space="preserve"> 30</w:t>
      </w:r>
      <w:r w:rsidRPr="0079224F">
        <w:rPr>
          <w:rFonts w:ascii="Cambria" w:hAnsi="Cambria"/>
        </w:rPr>
        <w:t xml:space="preserve"> - </w:t>
      </w:r>
      <w:r w:rsidR="003946D7" w:rsidRPr="0079224F">
        <w:rPr>
          <w:rFonts w:ascii="Cambria" w:hAnsi="Cambria"/>
        </w:rPr>
        <w:t>10 h</w:t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  <w:t>Accueil par l’équipe UEA et présentation de l</w:t>
      </w:r>
      <w:r w:rsidR="00E50009">
        <w:rPr>
          <w:rFonts w:ascii="Cambria" w:hAnsi="Cambria"/>
        </w:rPr>
        <w:t xml:space="preserve">a Conférence </w:t>
      </w:r>
      <w:proofErr w:type="spellStart"/>
      <w:r w:rsidRPr="0079224F">
        <w:rPr>
          <w:rFonts w:ascii="Cambria" w:hAnsi="Cambria"/>
        </w:rPr>
        <w:t>Olivaint</w:t>
      </w:r>
      <w:proofErr w:type="spellEnd"/>
      <w:r w:rsidRPr="0079224F">
        <w:rPr>
          <w:rFonts w:ascii="Cambria" w:hAnsi="Cambria"/>
        </w:rPr>
        <w:t>.</w:t>
      </w:r>
    </w:p>
    <w:p w14:paraId="3A6F095E" w14:textId="77777777" w:rsidR="00247F63" w:rsidRPr="0079224F" w:rsidRDefault="00247F63" w:rsidP="00247F63">
      <w:pPr>
        <w:rPr>
          <w:rFonts w:ascii="Cambria" w:hAnsi="Cambria"/>
        </w:rPr>
      </w:pPr>
    </w:p>
    <w:p w14:paraId="1EC5F77E" w14:textId="67E7243A" w:rsidR="00247F63" w:rsidRPr="0079224F" w:rsidRDefault="003946D7" w:rsidP="00247F63">
      <w:pPr>
        <w:ind w:left="2124" w:hanging="2120"/>
        <w:rPr>
          <w:rFonts w:ascii="Cambria" w:hAnsi="Cambria"/>
        </w:rPr>
      </w:pPr>
      <w:r w:rsidRPr="0079224F">
        <w:rPr>
          <w:rFonts w:ascii="Cambria" w:hAnsi="Cambria"/>
        </w:rPr>
        <w:t>10 h</w:t>
      </w:r>
      <w:r w:rsidR="000B185A" w:rsidRPr="0079224F">
        <w:rPr>
          <w:rFonts w:ascii="Cambria" w:hAnsi="Cambria"/>
        </w:rPr>
        <w:t xml:space="preserve"> - 1</w:t>
      </w:r>
      <w:r w:rsidRPr="0079224F">
        <w:rPr>
          <w:rFonts w:ascii="Cambria" w:hAnsi="Cambria"/>
        </w:rPr>
        <w:t>0 h 45</w:t>
      </w:r>
      <w:r w:rsidR="00247F63" w:rsidRPr="0079224F">
        <w:rPr>
          <w:rFonts w:ascii="Cambria" w:hAnsi="Cambria"/>
        </w:rPr>
        <w:tab/>
      </w:r>
      <w:r w:rsidR="0079224F">
        <w:rPr>
          <w:rFonts w:ascii="Cambria" w:hAnsi="Cambria"/>
        </w:rPr>
        <w:t>« </w:t>
      </w:r>
      <w:r w:rsidR="00D70BB0" w:rsidRPr="0079224F">
        <w:rPr>
          <w:rFonts w:ascii="Cambria" w:hAnsi="Cambria"/>
        </w:rPr>
        <w:t>1995-2025 : Comment vit-on le changement ?</w:t>
      </w:r>
      <w:r w:rsidR="0079224F">
        <w:rPr>
          <w:rFonts w:ascii="Cambria" w:hAnsi="Cambria"/>
        </w:rPr>
        <w:t> »</w:t>
      </w:r>
    </w:p>
    <w:p w14:paraId="50ADC133" w14:textId="7E196D53" w:rsidR="00D70BB0" w:rsidRDefault="00D70BB0" w:rsidP="00247F63">
      <w:pPr>
        <w:ind w:left="2124" w:hanging="2120"/>
        <w:rPr>
          <w:rFonts w:ascii="Cambria" w:hAnsi="Cambria"/>
          <w:b/>
          <w:bCs/>
        </w:rPr>
      </w:pPr>
      <w:r w:rsidRPr="0079224F">
        <w:rPr>
          <w:rFonts w:ascii="Cambria" w:hAnsi="Cambria"/>
        </w:rPr>
        <w:tab/>
        <w:t>Vidéo</w:t>
      </w:r>
      <w:r w:rsidR="0079224F" w:rsidRPr="0079224F">
        <w:rPr>
          <w:rFonts w:ascii="Cambria" w:hAnsi="Cambria"/>
        </w:rPr>
        <w:t xml:space="preserve"> (15 mn)</w:t>
      </w:r>
      <w:r w:rsidRPr="0079224F">
        <w:rPr>
          <w:rFonts w:ascii="Cambria" w:hAnsi="Cambria"/>
        </w:rPr>
        <w:t xml:space="preserve"> : </w:t>
      </w:r>
      <w:r w:rsidRPr="0079224F">
        <w:rPr>
          <w:rFonts w:ascii="Cambria" w:hAnsi="Cambria"/>
          <w:b/>
          <w:bCs/>
        </w:rPr>
        <w:t>Tanguy</w:t>
      </w:r>
      <w:r w:rsidR="0079224F" w:rsidRPr="0079224F">
        <w:rPr>
          <w:rFonts w:ascii="Cambria" w:hAnsi="Cambria"/>
          <w:b/>
          <w:bCs/>
        </w:rPr>
        <w:t xml:space="preserve"> Châtel</w:t>
      </w:r>
      <w:r w:rsidR="00A16E4F">
        <w:rPr>
          <w:rFonts w:ascii="Cambria" w:hAnsi="Cambria"/>
          <w:b/>
          <w:bCs/>
        </w:rPr>
        <w:t>.</w:t>
      </w:r>
    </w:p>
    <w:p w14:paraId="6D9D8B45" w14:textId="7C20977B" w:rsidR="00B45ED0" w:rsidRPr="00B45ED0" w:rsidRDefault="00B45ED0" w:rsidP="00B45ED0">
      <w:pPr>
        <w:ind w:left="2124" w:hanging="212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inline distT="0" distB="0" distL="0" distR="0" wp14:anchorId="405058F9" wp14:editId="07890AB1">
            <wp:extent cx="1193800" cy="1193800"/>
            <wp:effectExtent l="0" t="0" r="0" b="0"/>
            <wp:docPr id="1155149029" name="Image 1" descr="Une image contenant Visage humain, habits, personne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49029" name="Image 1" descr="Une image contenant Visage humain, habits, personne, sourir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5892" w14:textId="2C0A995F" w:rsidR="000B185A" w:rsidRPr="0079224F" w:rsidRDefault="0079224F" w:rsidP="0079224F">
      <w:pPr>
        <w:ind w:left="2124" w:hanging="2120"/>
        <w:rPr>
          <w:rFonts w:ascii="Cambria" w:hAnsi="Cambria"/>
          <w:sz w:val="18"/>
          <w:szCs w:val="18"/>
        </w:rPr>
      </w:pPr>
      <w:r w:rsidRPr="0079224F">
        <w:rPr>
          <w:rFonts w:ascii="Cambria" w:hAnsi="Cambria"/>
        </w:rPr>
        <w:tab/>
      </w:r>
      <w:r w:rsidRPr="00B45ED0">
        <w:rPr>
          <w:rFonts w:ascii="Cambria" w:hAnsi="Cambria"/>
          <w:sz w:val="18"/>
          <w:szCs w:val="18"/>
        </w:rPr>
        <w:t xml:space="preserve">Tanguy Châtel est titulaire d’un doctorat de sociologie des religions et de la laïcité (EPHE). </w:t>
      </w:r>
      <w:r w:rsidRPr="00B45ED0">
        <w:rPr>
          <w:rFonts w:ascii="Cambria" w:hAnsi="Cambria"/>
          <w:sz w:val="18"/>
          <w:szCs w:val="18"/>
        </w:rPr>
        <w:br/>
      </w:r>
      <w:r w:rsidRPr="0079224F">
        <w:rPr>
          <w:rFonts w:ascii="Cambria" w:hAnsi="Cambria"/>
          <w:sz w:val="18"/>
          <w:szCs w:val="18"/>
        </w:rPr>
        <w:t>Pendant 15 ans, il a accompagné bénévolement des personnes en soins palliatifs ce qui l’a, par la suite, conduit à développer une activité de chercheur-formateur-conférencier indépendant pour le compte d’universités, d’associations, d’hôpitaux et d’entreprises (expert auprès de l’APM) en France, en Europe et au Canada.</w:t>
      </w:r>
      <w:r w:rsidRPr="0079224F">
        <w:rPr>
          <w:rFonts w:ascii="Cambria" w:hAnsi="Cambria"/>
          <w:sz w:val="18"/>
          <w:szCs w:val="18"/>
        </w:rPr>
        <w:br/>
        <w:t xml:space="preserve">En 2018, il co-fonde le Cercle Vulnérabilités et Société, </w:t>
      </w:r>
      <w:proofErr w:type="spellStart"/>
      <w:r w:rsidRPr="00C83197">
        <w:rPr>
          <w:rFonts w:ascii="Cambria" w:hAnsi="Cambria"/>
          <w:i/>
          <w:iCs/>
          <w:sz w:val="18"/>
          <w:szCs w:val="18"/>
        </w:rPr>
        <w:t>think</w:t>
      </w:r>
      <w:proofErr w:type="spellEnd"/>
      <w:r w:rsidRPr="00C83197">
        <w:rPr>
          <w:rFonts w:ascii="Cambria" w:hAnsi="Cambria"/>
          <w:i/>
          <w:iCs/>
          <w:sz w:val="18"/>
          <w:szCs w:val="18"/>
        </w:rPr>
        <w:t xml:space="preserve"> tank</w:t>
      </w:r>
      <w:r w:rsidRPr="0079224F">
        <w:rPr>
          <w:rFonts w:ascii="Cambria" w:hAnsi="Cambria"/>
          <w:sz w:val="18"/>
          <w:szCs w:val="18"/>
        </w:rPr>
        <w:t xml:space="preserve"> qui étudie avec plus de 40 organisations membres, la manière de valoriser la richesse des vulnérabilités dans le champ économique, sanitaire et social. </w:t>
      </w:r>
      <w:r w:rsidRPr="0079224F">
        <w:rPr>
          <w:rFonts w:ascii="Cambria" w:hAnsi="Cambria"/>
          <w:sz w:val="18"/>
          <w:szCs w:val="18"/>
        </w:rPr>
        <w:br/>
        <w:t xml:space="preserve">Il est l’auteur de </w:t>
      </w:r>
      <w:r w:rsidRPr="00C83197">
        <w:rPr>
          <w:rFonts w:ascii="Cambria" w:hAnsi="Cambria"/>
          <w:i/>
          <w:iCs/>
          <w:sz w:val="18"/>
          <w:szCs w:val="18"/>
        </w:rPr>
        <w:t>Vivants jusqu’à la mort</w:t>
      </w:r>
      <w:r w:rsidRPr="0079224F">
        <w:rPr>
          <w:rFonts w:ascii="Cambria" w:hAnsi="Cambria"/>
          <w:sz w:val="18"/>
          <w:szCs w:val="18"/>
        </w:rPr>
        <w:t xml:space="preserve"> (Albin Michel) et de nombreux ouvrages collectifs en collaboration avec Jacques Attali, Emmanuel Hirsch, </w:t>
      </w:r>
      <w:r w:rsidRPr="00C83197">
        <w:rPr>
          <w:rFonts w:ascii="Cambria" w:hAnsi="Cambria"/>
          <w:i/>
          <w:iCs/>
          <w:sz w:val="18"/>
          <w:szCs w:val="18"/>
        </w:rPr>
        <w:t>etc</w:t>
      </w:r>
      <w:r w:rsidRPr="0079224F">
        <w:rPr>
          <w:rFonts w:ascii="Cambria" w:hAnsi="Cambria"/>
          <w:sz w:val="18"/>
          <w:szCs w:val="18"/>
        </w:rPr>
        <w:t xml:space="preserve">., ainsi que de nombreux articles scientifiques ou grand public sur ces sujets. Il est coauteur des rapports de l’Observatoire national de la fin de vie (2010-2014), mais également des notes de position du Cercle Vulnérabilités et Société. </w:t>
      </w:r>
      <w:r w:rsidRPr="0079224F">
        <w:rPr>
          <w:rFonts w:ascii="Cambria" w:hAnsi="Cambria"/>
          <w:sz w:val="18"/>
          <w:szCs w:val="18"/>
        </w:rPr>
        <w:br/>
        <w:t>Tanguy Châtel était également président du Forum104 jusqu'en 2024.</w:t>
      </w:r>
    </w:p>
    <w:p w14:paraId="630D4495" w14:textId="307E4E95" w:rsidR="00992AE1" w:rsidRDefault="0079224F" w:rsidP="00992AE1">
      <w:pPr>
        <w:ind w:left="2124" w:hanging="2120"/>
        <w:rPr>
          <w:rFonts w:ascii="Cambria" w:hAnsi="Cambria"/>
          <w:b/>
          <w:bCs/>
        </w:rPr>
      </w:pPr>
      <w:r w:rsidRPr="0079224F">
        <w:rPr>
          <w:rFonts w:ascii="Cambria" w:hAnsi="Cambria"/>
        </w:rPr>
        <w:tab/>
      </w:r>
      <w:r w:rsidR="00992AE1">
        <w:rPr>
          <w:rFonts w:ascii="Cambria" w:hAnsi="Cambria"/>
          <w:b/>
          <w:bCs/>
        </w:rPr>
        <w:t>Yann Mens</w:t>
      </w:r>
    </w:p>
    <w:p w14:paraId="3A6CE56A" w14:textId="56F8AF5E" w:rsidR="00992AE1" w:rsidRDefault="00992AE1" w:rsidP="00992AE1">
      <w:pPr>
        <w:ind w:left="2124" w:hanging="212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inline distT="0" distB="0" distL="0" distR="0" wp14:anchorId="11B1281B" wp14:editId="23D64855">
            <wp:extent cx="908050" cy="1186024"/>
            <wp:effectExtent l="0" t="0" r="0" b="0"/>
            <wp:docPr id="2118082175" name="Image 2" descr="Une image contenant Visage humain, personne, Front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82175" name="Image 2" descr="Une image contenant Visage humain, personne, Front, sourir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982" cy="12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7C7CC" w14:textId="44C583BD" w:rsidR="00992AE1" w:rsidRPr="00C83197" w:rsidRDefault="00992AE1" w:rsidP="00992AE1">
      <w:pPr>
        <w:ind w:left="2124"/>
        <w:rPr>
          <w:rFonts w:ascii="Cambria" w:hAnsi="Cambria"/>
          <w:b/>
          <w:bCs/>
          <w:sz w:val="18"/>
          <w:szCs w:val="18"/>
        </w:rPr>
      </w:pPr>
      <w:r w:rsidRPr="00C83197">
        <w:rPr>
          <w:rFonts w:ascii="Cambria" w:hAnsi="Cambria"/>
          <w:sz w:val="18"/>
          <w:szCs w:val="18"/>
        </w:rPr>
        <w:lastRenderedPageBreak/>
        <w:t>Il est né en 1958. Il est rédacteur en chef d’</w:t>
      </w:r>
      <w:r w:rsidRPr="00C83197">
        <w:rPr>
          <w:rFonts w:ascii="Cambria" w:hAnsi="Cambria"/>
          <w:i/>
          <w:iCs/>
          <w:sz w:val="18"/>
          <w:szCs w:val="18"/>
        </w:rPr>
        <w:t>Alternatives internationales</w:t>
      </w:r>
      <w:r w:rsidRPr="00C83197">
        <w:rPr>
          <w:rFonts w:ascii="Cambria" w:hAnsi="Cambria"/>
          <w:sz w:val="18"/>
          <w:szCs w:val="18"/>
        </w:rPr>
        <w:t xml:space="preserve"> et chronique également des disques de jazz pour </w:t>
      </w:r>
      <w:r w:rsidRPr="00C83197">
        <w:rPr>
          <w:rFonts w:ascii="Cambria" w:hAnsi="Cambria"/>
          <w:i/>
          <w:iCs/>
          <w:sz w:val="18"/>
          <w:szCs w:val="18"/>
        </w:rPr>
        <w:t>la Croix</w:t>
      </w:r>
      <w:r w:rsidRPr="00C83197">
        <w:rPr>
          <w:rFonts w:ascii="Cambria" w:hAnsi="Cambria"/>
          <w:sz w:val="18"/>
          <w:szCs w:val="18"/>
        </w:rPr>
        <w:t>. Il écrit pour la jeunesse aux éditions Thierry Magnier et ailleurs depuis plusieurs années.</w:t>
      </w:r>
    </w:p>
    <w:p w14:paraId="4C9A5BF9" w14:textId="0DD55AAE" w:rsidR="008D5E46" w:rsidRDefault="000B185A" w:rsidP="00247F63">
      <w:pPr>
        <w:rPr>
          <w:rFonts w:ascii="Cambria" w:hAnsi="Cambria"/>
        </w:rPr>
      </w:pPr>
      <w:r w:rsidRPr="0079224F">
        <w:rPr>
          <w:rFonts w:ascii="Cambria" w:hAnsi="Cambria"/>
        </w:rPr>
        <w:t xml:space="preserve">10 h </w:t>
      </w:r>
      <w:r w:rsidR="003946D7" w:rsidRPr="0079224F">
        <w:rPr>
          <w:rFonts w:ascii="Cambria" w:hAnsi="Cambria"/>
        </w:rPr>
        <w:t>45</w:t>
      </w:r>
      <w:r w:rsidRPr="0079224F">
        <w:rPr>
          <w:rFonts w:ascii="Cambria" w:hAnsi="Cambria"/>
        </w:rPr>
        <w:t xml:space="preserve"> - 1</w:t>
      </w:r>
      <w:r w:rsidR="003946D7" w:rsidRPr="0079224F">
        <w:rPr>
          <w:rFonts w:ascii="Cambria" w:hAnsi="Cambria"/>
        </w:rPr>
        <w:t>1 h</w:t>
      </w:r>
      <w:r w:rsidRPr="0079224F">
        <w:rPr>
          <w:rFonts w:ascii="Cambria" w:hAnsi="Cambria"/>
        </w:rPr>
        <w:tab/>
      </w:r>
      <w:r w:rsidR="003946D7" w:rsidRPr="0079224F">
        <w:rPr>
          <w:rFonts w:ascii="Cambria" w:hAnsi="Cambria"/>
        </w:rPr>
        <w:tab/>
        <w:t>Pause</w:t>
      </w:r>
    </w:p>
    <w:p w14:paraId="5A00EC05" w14:textId="06B49E11" w:rsidR="000B185A" w:rsidRPr="0079224F" w:rsidRDefault="003946D7" w:rsidP="00247F63">
      <w:pPr>
        <w:rPr>
          <w:rFonts w:ascii="Cambria" w:hAnsi="Cambria"/>
          <w:b/>
          <w:bCs/>
        </w:rPr>
      </w:pPr>
      <w:r w:rsidRPr="0079224F">
        <w:rPr>
          <w:rFonts w:ascii="Cambria" w:hAnsi="Cambria"/>
        </w:rPr>
        <w:t>11 h - 12 h</w:t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="000B185A" w:rsidRPr="00E50009">
        <w:rPr>
          <w:rFonts w:ascii="Cambria" w:hAnsi="Cambria"/>
          <w:b/>
          <w:bCs/>
          <w:bdr w:val="single" w:sz="4" w:space="0" w:color="auto"/>
          <w:shd w:val="clear" w:color="auto" w:fill="FAE2D5" w:themeFill="accent2" w:themeFillTint="33"/>
        </w:rPr>
        <w:t>L’homme et son lien à Dieu</w:t>
      </w:r>
    </w:p>
    <w:p w14:paraId="38881DCB" w14:textId="08614B32" w:rsidR="000B185A" w:rsidRPr="0079224F" w:rsidRDefault="0079224F" w:rsidP="00247F63">
      <w:pPr>
        <w:ind w:left="1416" w:firstLine="708"/>
        <w:rPr>
          <w:rFonts w:ascii="Cambria" w:hAnsi="Cambria"/>
        </w:rPr>
      </w:pPr>
      <w:r>
        <w:rPr>
          <w:rFonts w:ascii="Cambria" w:hAnsi="Cambria"/>
        </w:rPr>
        <w:t>« </w:t>
      </w:r>
      <w:r w:rsidR="000B185A" w:rsidRPr="0079224F">
        <w:rPr>
          <w:rFonts w:ascii="Cambria" w:hAnsi="Cambria"/>
        </w:rPr>
        <w:t>La Bible : quoi de neuf ?</w:t>
      </w:r>
      <w:r>
        <w:rPr>
          <w:rFonts w:ascii="Cambria" w:hAnsi="Cambria"/>
        </w:rPr>
        <w:t> »</w:t>
      </w:r>
    </w:p>
    <w:p w14:paraId="56A46901" w14:textId="77777777" w:rsidR="0079224F" w:rsidRDefault="000B185A" w:rsidP="00247F63">
      <w:pPr>
        <w:ind w:left="2124"/>
        <w:rPr>
          <w:rFonts w:ascii="Cambria" w:hAnsi="Cambria"/>
        </w:rPr>
      </w:pPr>
      <w:r w:rsidRPr="0079224F">
        <w:rPr>
          <w:rFonts w:ascii="Cambria" w:hAnsi="Cambria"/>
        </w:rPr>
        <w:t xml:space="preserve">Séance animée par Augustin Moreau. </w:t>
      </w:r>
    </w:p>
    <w:p w14:paraId="4BB00E56" w14:textId="778F7062" w:rsidR="000B185A" w:rsidRPr="0079224F" w:rsidRDefault="000B185A" w:rsidP="00247F63">
      <w:pPr>
        <w:ind w:left="2124"/>
        <w:rPr>
          <w:rFonts w:ascii="Cambria" w:hAnsi="Cambria"/>
        </w:rPr>
      </w:pPr>
      <w:r w:rsidRPr="0079224F">
        <w:rPr>
          <w:rFonts w:ascii="Cambria" w:hAnsi="Cambria"/>
        </w:rPr>
        <w:t xml:space="preserve">Les </w:t>
      </w:r>
      <w:r w:rsidR="00E50009">
        <w:rPr>
          <w:rFonts w:ascii="Cambria" w:hAnsi="Cambria"/>
        </w:rPr>
        <w:t>Jeunes de l’</w:t>
      </w:r>
      <w:proofErr w:type="spellStart"/>
      <w:r w:rsidRPr="0079224F">
        <w:rPr>
          <w:rFonts w:ascii="Cambria" w:hAnsi="Cambria"/>
        </w:rPr>
        <w:t>Olivaint</w:t>
      </w:r>
      <w:proofErr w:type="spellEnd"/>
      <w:r w:rsidRPr="0079224F">
        <w:rPr>
          <w:rFonts w:ascii="Cambria" w:hAnsi="Cambria"/>
        </w:rPr>
        <w:t xml:space="preserve"> font remonter ce que la Bible et son univers </w:t>
      </w:r>
      <w:r w:rsidR="00131B32" w:rsidRPr="0079224F">
        <w:rPr>
          <w:rFonts w:ascii="Cambria" w:hAnsi="Cambria"/>
        </w:rPr>
        <w:t>évoquent</w:t>
      </w:r>
      <w:r w:rsidR="00131B32">
        <w:rPr>
          <w:rFonts w:ascii="Cambria" w:hAnsi="Cambria"/>
        </w:rPr>
        <w:t xml:space="preserve"> </w:t>
      </w:r>
      <w:r w:rsidRPr="0079224F">
        <w:rPr>
          <w:rFonts w:ascii="Cambria" w:hAnsi="Cambria"/>
        </w:rPr>
        <w:t xml:space="preserve">(histoire, culture, </w:t>
      </w:r>
      <w:r w:rsidR="00FF7CDD">
        <w:rPr>
          <w:rFonts w:ascii="Cambria" w:hAnsi="Cambria"/>
        </w:rPr>
        <w:t>liturgie</w:t>
      </w:r>
      <w:r w:rsidRPr="0079224F">
        <w:rPr>
          <w:rFonts w:ascii="Cambria" w:hAnsi="Cambria"/>
        </w:rPr>
        <w:t>, foi)</w:t>
      </w:r>
      <w:r w:rsidR="00131B32">
        <w:rPr>
          <w:rFonts w:ascii="Cambria" w:hAnsi="Cambria"/>
        </w:rPr>
        <w:t>.</w:t>
      </w:r>
    </w:p>
    <w:p w14:paraId="70350BCA" w14:textId="70C249B0" w:rsidR="000B185A" w:rsidRPr="0079224F" w:rsidRDefault="003946D7" w:rsidP="008D5E46">
      <w:pPr>
        <w:ind w:left="1416" w:firstLine="708"/>
        <w:rPr>
          <w:rFonts w:ascii="Cambria" w:hAnsi="Cambria"/>
        </w:rPr>
      </w:pPr>
      <w:r w:rsidRPr="0079224F">
        <w:rPr>
          <w:rFonts w:ascii="Cambria" w:hAnsi="Cambria"/>
        </w:rPr>
        <w:t xml:space="preserve">Invité : </w:t>
      </w:r>
      <w:r w:rsidRPr="0079224F">
        <w:rPr>
          <w:rFonts w:ascii="Cambria" w:hAnsi="Cambria"/>
          <w:b/>
          <w:bCs/>
        </w:rPr>
        <w:t xml:space="preserve">Benoît de </w:t>
      </w:r>
      <w:proofErr w:type="spellStart"/>
      <w:r w:rsidRPr="0079224F">
        <w:rPr>
          <w:rFonts w:ascii="Cambria" w:hAnsi="Cambria"/>
          <w:b/>
          <w:bCs/>
        </w:rPr>
        <w:t>Sagazan</w:t>
      </w:r>
      <w:proofErr w:type="spellEnd"/>
      <w:r w:rsidRPr="0079224F">
        <w:rPr>
          <w:rFonts w:ascii="Cambria" w:hAnsi="Cambria"/>
        </w:rPr>
        <w:t xml:space="preserve">, rédacteur en chef du </w:t>
      </w:r>
      <w:r w:rsidRPr="0079224F">
        <w:rPr>
          <w:rFonts w:ascii="Cambria" w:hAnsi="Cambria"/>
          <w:i/>
          <w:iCs/>
        </w:rPr>
        <w:t>Monde de la Bible</w:t>
      </w:r>
      <w:r w:rsidRPr="0079224F">
        <w:rPr>
          <w:rFonts w:ascii="Cambria" w:hAnsi="Cambria"/>
        </w:rPr>
        <w:t>.</w:t>
      </w:r>
    </w:p>
    <w:p w14:paraId="0A78A18D" w14:textId="58C74C2D" w:rsidR="00FF7CDD" w:rsidRDefault="00FF7CDD" w:rsidP="008D5E46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  <w:noProof/>
        </w:rPr>
        <w:drawing>
          <wp:inline distT="0" distB="0" distL="0" distR="0" wp14:anchorId="1FEA65FD" wp14:editId="533F961A">
            <wp:extent cx="1541517" cy="1117600"/>
            <wp:effectExtent l="0" t="0" r="0" b="0"/>
            <wp:docPr id="1436158120" name="Image 7" descr="Une image contenant Visage humain, personne, ride, Fro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58120" name="Image 7" descr="Une image contenant Visage humain, personne, ride, Front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11" cy="113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FBCC6" w14:textId="07622B41" w:rsidR="003946D7" w:rsidRPr="00A16E4F" w:rsidRDefault="003946D7" w:rsidP="00247F63">
      <w:pPr>
        <w:rPr>
          <w:rFonts w:ascii="Cambria" w:hAnsi="Cambria"/>
          <w:i/>
          <w:iCs/>
        </w:rPr>
      </w:pPr>
      <w:r w:rsidRPr="00A16E4F">
        <w:rPr>
          <w:rFonts w:ascii="Cambria" w:hAnsi="Cambria"/>
          <w:i/>
          <w:iCs/>
        </w:rPr>
        <w:t>12 h - 14 h</w:t>
      </w:r>
      <w:r w:rsidRPr="00A16E4F">
        <w:rPr>
          <w:rFonts w:ascii="Cambria" w:hAnsi="Cambria"/>
          <w:i/>
          <w:iCs/>
        </w:rPr>
        <w:tab/>
      </w:r>
      <w:r w:rsidRPr="00A16E4F">
        <w:rPr>
          <w:rFonts w:ascii="Cambria" w:hAnsi="Cambria"/>
          <w:i/>
          <w:iCs/>
        </w:rPr>
        <w:tab/>
        <w:t>Déjeuner</w:t>
      </w:r>
    </w:p>
    <w:p w14:paraId="2B5BF066" w14:textId="77777777" w:rsidR="003946D7" w:rsidRPr="0079224F" w:rsidRDefault="003946D7" w:rsidP="00247F63">
      <w:pPr>
        <w:rPr>
          <w:rFonts w:ascii="Cambria" w:hAnsi="Cambria"/>
        </w:rPr>
      </w:pPr>
    </w:p>
    <w:p w14:paraId="6F992450" w14:textId="1320F3D4" w:rsidR="000B185A" w:rsidRPr="0079224F" w:rsidRDefault="000B185A" w:rsidP="00247F63">
      <w:pPr>
        <w:rPr>
          <w:rFonts w:ascii="Cambria" w:hAnsi="Cambria"/>
          <w:b/>
          <w:bCs/>
        </w:rPr>
      </w:pPr>
      <w:r w:rsidRPr="0079224F">
        <w:rPr>
          <w:rFonts w:ascii="Cambria" w:hAnsi="Cambria"/>
        </w:rPr>
        <w:t>1</w:t>
      </w:r>
      <w:r w:rsidR="003946D7" w:rsidRPr="0079224F">
        <w:rPr>
          <w:rFonts w:ascii="Cambria" w:hAnsi="Cambria"/>
        </w:rPr>
        <w:t>4 h</w:t>
      </w:r>
      <w:r w:rsidRPr="0079224F">
        <w:rPr>
          <w:rFonts w:ascii="Cambria" w:hAnsi="Cambria"/>
        </w:rPr>
        <w:t xml:space="preserve"> - 1</w:t>
      </w:r>
      <w:r w:rsidR="003946D7" w:rsidRPr="0079224F">
        <w:rPr>
          <w:rFonts w:ascii="Cambria" w:hAnsi="Cambria"/>
        </w:rPr>
        <w:t>5 h</w:t>
      </w:r>
      <w:r w:rsidRPr="0079224F">
        <w:rPr>
          <w:rFonts w:ascii="Cambria" w:hAnsi="Cambria"/>
        </w:rPr>
        <w:t xml:space="preserve"> </w:t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Pr="00E50009">
        <w:rPr>
          <w:rFonts w:ascii="Cambria" w:hAnsi="Cambria"/>
          <w:b/>
          <w:bCs/>
          <w:bdr w:val="single" w:sz="4" w:space="0" w:color="auto"/>
          <w:shd w:val="clear" w:color="auto" w:fill="FAE2D5" w:themeFill="accent2" w:themeFillTint="33"/>
        </w:rPr>
        <w:t>L’homme et son lien à l’autre</w:t>
      </w:r>
    </w:p>
    <w:p w14:paraId="1A21EFD2" w14:textId="62F06E71" w:rsidR="0079224F" w:rsidRDefault="000B185A" w:rsidP="0079224F">
      <w:pPr>
        <w:rPr>
          <w:rFonts w:ascii="Cambria" w:hAnsi="Cambria"/>
        </w:rPr>
      </w:pP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="0079224F">
        <w:rPr>
          <w:rFonts w:ascii="Cambria" w:hAnsi="Cambria"/>
        </w:rPr>
        <w:t>« </w:t>
      </w:r>
      <w:r w:rsidRPr="0079224F">
        <w:rPr>
          <w:rFonts w:ascii="Cambria" w:hAnsi="Cambria"/>
        </w:rPr>
        <w:t>Méditerranée, « terre » de migrations</w:t>
      </w:r>
      <w:r w:rsidR="0079224F">
        <w:rPr>
          <w:rFonts w:ascii="Cambria" w:hAnsi="Cambria"/>
        </w:rPr>
        <w:t> »</w:t>
      </w:r>
      <w:r w:rsidR="003946D7" w:rsidRPr="0079224F">
        <w:rPr>
          <w:rFonts w:ascii="Cambria" w:hAnsi="Cambria"/>
        </w:rPr>
        <w:t xml:space="preserve"> </w:t>
      </w:r>
    </w:p>
    <w:p w14:paraId="3B51B88C" w14:textId="6D126A3B" w:rsidR="000B185A" w:rsidRPr="0079224F" w:rsidRDefault="0079224F" w:rsidP="0079224F">
      <w:pPr>
        <w:ind w:left="1416" w:firstLine="708"/>
        <w:rPr>
          <w:rFonts w:ascii="Cambria" w:hAnsi="Cambria"/>
        </w:rPr>
      </w:pPr>
      <w:r>
        <w:rPr>
          <w:rFonts w:ascii="Cambria" w:hAnsi="Cambria"/>
        </w:rPr>
        <w:t>Séance a</w:t>
      </w:r>
      <w:r w:rsidR="003946D7" w:rsidRPr="0079224F">
        <w:rPr>
          <w:rFonts w:ascii="Cambria" w:hAnsi="Cambria"/>
        </w:rPr>
        <w:t>nimé</w:t>
      </w:r>
      <w:r>
        <w:rPr>
          <w:rFonts w:ascii="Cambria" w:hAnsi="Cambria"/>
        </w:rPr>
        <w:t>e</w:t>
      </w:r>
      <w:r w:rsidR="003946D7" w:rsidRPr="0079224F">
        <w:rPr>
          <w:rFonts w:ascii="Cambria" w:hAnsi="Cambria"/>
        </w:rPr>
        <w:t xml:space="preserve"> par Hugo Dumont</w:t>
      </w:r>
      <w:r>
        <w:rPr>
          <w:rFonts w:ascii="Cambria" w:hAnsi="Cambria"/>
        </w:rPr>
        <w:t>.</w:t>
      </w:r>
    </w:p>
    <w:p w14:paraId="3ED111E6" w14:textId="2FFD6177" w:rsidR="00FF7CDD" w:rsidRDefault="0079224F" w:rsidP="00FF7CDD">
      <w:pPr>
        <w:ind w:left="2124"/>
        <w:rPr>
          <w:rFonts w:ascii="Cambria" w:hAnsi="Cambria"/>
        </w:rPr>
      </w:pPr>
      <w:r>
        <w:rPr>
          <w:rFonts w:ascii="Cambria" w:hAnsi="Cambria"/>
        </w:rPr>
        <w:t xml:space="preserve">Visio avec le </w:t>
      </w:r>
      <w:r w:rsidRPr="00A16E4F">
        <w:rPr>
          <w:rFonts w:ascii="Cambria" w:hAnsi="Cambria"/>
          <w:b/>
          <w:bCs/>
        </w:rPr>
        <w:t xml:space="preserve">P. Alexis </w:t>
      </w:r>
      <w:proofErr w:type="spellStart"/>
      <w:r w:rsidRPr="00A16E4F">
        <w:rPr>
          <w:rFonts w:ascii="Cambria" w:hAnsi="Cambria"/>
          <w:b/>
          <w:bCs/>
        </w:rPr>
        <w:t>Leproux</w:t>
      </w:r>
      <w:proofErr w:type="spellEnd"/>
      <w:r w:rsidR="00A16E4F">
        <w:rPr>
          <w:rFonts w:ascii="Cambria" w:hAnsi="Cambria"/>
        </w:rPr>
        <w:t>, prêtre de Marseille (</w:t>
      </w:r>
      <w:proofErr w:type="spellStart"/>
      <w:r w:rsidR="00A16E4F">
        <w:rPr>
          <w:rFonts w:ascii="Cambria" w:hAnsi="Cambria"/>
        </w:rPr>
        <w:t>envi</w:t>
      </w:r>
      <w:r w:rsidR="00FF7CDD">
        <w:rPr>
          <w:rFonts w:ascii="Cambria" w:hAnsi="Cambria"/>
        </w:rPr>
        <w:t>r</w:t>
      </w:r>
      <w:proofErr w:type="spellEnd"/>
      <w:r w:rsidR="00FF7CDD">
        <w:rPr>
          <w:rFonts w:ascii="Cambria" w:hAnsi="Cambria"/>
        </w:rPr>
        <w:t>.</w:t>
      </w:r>
      <w:r w:rsidR="00A16E4F">
        <w:rPr>
          <w:rFonts w:ascii="Cambria" w:hAnsi="Cambria"/>
        </w:rPr>
        <w:t xml:space="preserve"> 20 mn).</w:t>
      </w:r>
    </w:p>
    <w:p w14:paraId="1A0E6252" w14:textId="2690E8A0" w:rsidR="00FF7CDD" w:rsidRDefault="00FF7CDD" w:rsidP="00FF7CDD">
      <w:pPr>
        <w:ind w:left="2124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85BEBDD" wp14:editId="6D5E3C63">
            <wp:extent cx="2361895" cy="1301750"/>
            <wp:effectExtent l="0" t="0" r="635" b="0"/>
            <wp:docPr id="599325744" name="Image 6" descr="Une image contenant Visage humain, sourire, personne, Fro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25744" name="Image 6" descr="Une image contenant Visage humain, sourire, personne, Fron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314" cy="132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657B" w14:textId="77777777" w:rsidR="00292861" w:rsidRDefault="003946D7" w:rsidP="0079224F">
      <w:pPr>
        <w:ind w:left="2124"/>
        <w:rPr>
          <w:rFonts w:ascii="Cambria" w:hAnsi="Cambria"/>
        </w:rPr>
      </w:pPr>
      <w:r w:rsidRPr="0079224F">
        <w:rPr>
          <w:rFonts w:ascii="Cambria" w:hAnsi="Cambria"/>
        </w:rPr>
        <w:t>Invité</w:t>
      </w:r>
      <w:r w:rsidR="00292861">
        <w:rPr>
          <w:rFonts w:ascii="Cambria" w:hAnsi="Cambria"/>
        </w:rPr>
        <w:t>s</w:t>
      </w:r>
      <w:r w:rsidRPr="0079224F">
        <w:rPr>
          <w:rFonts w:ascii="Cambria" w:hAnsi="Cambria"/>
        </w:rPr>
        <w:t xml:space="preserve"> témoin</w:t>
      </w:r>
      <w:r w:rsidR="00292861">
        <w:rPr>
          <w:rFonts w:ascii="Cambria" w:hAnsi="Cambria"/>
        </w:rPr>
        <w:t>s</w:t>
      </w:r>
      <w:r w:rsidRPr="0079224F">
        <w:rPr>
          <w:rFonts w:ascii="Cambria" w:hAnsi="Cambria"/>
        </w:rPr>
        <w:t xml:space="preserve"> : </w:t>
      </w:r>
    </w:p>
    <w:p w14:paraId="0BEC6B35" w14:textId="7BCC1905" w:rsidR="0079224F" w:rsidRDefault="00292861" w:rsidP="0079224F">
      <w:pPr>
        <w:ind w:left="2124"/>
        <w:rPr>
          <w:rFonts w:ascii="Cambria" w:hAnsi="Cambria"/>
        </w:rPr>
      </w:pPr>
      <w:r>
        <w:rPr>
          <w:rFonts w:ascii="Cambria" w:hAnsi="Cambria"/>
        </w:rPr>
        <w:t xml:space="preserve">* </w:t>
      </w:r>
      <w:r w:rsidR="003946D7" w:rsidRPr="0079224F">
        <w:rPr>
          <w:rFonts w:ascii="Cambria" w:hAnsi="Cambria"/>
          <w:b/>
          <w:bCs/>
        </w:rPr>
        <w:t>So</w:t>
      </w:r>
      <w:r w:rsidR="00627EB0" w:rsidRPr="0079224F">
        <w:rPr>
          <w:rFonts w:ascii="Cambria" w:hAnsi="Cambria"/>
          <w:b/>
          <w:bCs/>
        </w:rPr>
        <w:t>u</w:t>
      </w:r>
      <w:r w:rsidR="003946D7" w:rsidRPr="0079224F">
        <w:rPr>
          <w:rFonts w:ascii="Cambria" w:hAnsi="Cambria"/>
          <w:b/>
          <w:bCs/>
        </w:rPr>
        <w:t>fiane Ati</w:t>
      </w:r>
      <w:r w:rsidR="00627EB0" w:rsidRPr="0079224F">
        <w:rPr>
          <w:rFonts w:ascii="Cambria" w:hAnsi="Cambria"/>
          <w:b/>
          <w:bCs/>
        </w:rPr>
        <w:t>f</w:t>
      </w:r>
      <w:r w:rsidR="003946D7" w:rsidRPr="0079224F">
        <w:rPr>
          <w:rFonts w:ascii="Cambria" w:hAnsi="Cambria"/>
        </w:rPr>
        <w:t xml:space="preserve">, qui a participé à l’odyssée du navire-école Med25 pour la paix en Méditerranée. </w:t>
      </w:r>
    </w:p>
    <w:p w14:paraId="02916EF2" w14:textId="2EA71925" w:rsidR="00292861" w:rsidRDefault="00292861" w:rsidP="0079224F">
      <w:pPr>
        <w:ind w:left="2124"/>
        <w:rPr>
          <w:rFonts w:ascii="Cambria" w:hAnsi="Cambria"/>
        </w:rPr>
      </w:pPr>
      <w:r>
        <w:rPr>
          <w:rFonts w:ascii="Cambria" w:hAnsi="Cambria"/>
        </w:rPr>
        <w:t xml:space="preserve">* Contre-amiral </w:t>
      </w:r>
      <w:r w:rsidRPr="00292861">
        <w:rPr>
          <w:rFonts w:ascii="Cambria" w:hAnsi="Cambria"/>
          <w:b/>
          <w:bCs/>
        </w:rPr>
        <w:t>Roger Levesque</w:t>
      </w:r>
      <w:r>
        <w:rPr>
          <w:rFonts w:ascii="Cambria" w:hAnsi="Cambria"/>
        </w:rPr>
        <w:t>.</w:t>
      </w:r>
    </w:p>
    <w:p w14:paraId="566D7625" w14:textId="77777777" w:rsidR="00292861" w:rsidRDefault="00292861" w:rsidP="0079224F">
      <w:pPr>
        <w:ind w:left="2124"/>
        <w:rPr>
          <w:rFonts w:ascii="Cambria" w:hAnsi="Cambria"/>
        </w:rPr>
      </w:pPr>
    </w:p>
    <w:p w14:paraId="732A0266" w14:textId="5A63B059" w:rsidR="003946D7" w:rsidRPr="0079224F" w:rsidRDefault="003946D7" w:rsidP="00247F63">
      <w:pPr>
        <w:rPr>
          <w:rFonts w:ascii="Cambria" w:hAnsi="Cambria"/>
        </w:rPr>
      </w:pPr>
      <w:r w:rsidRPr="0079224F">
        <w:rPr>
          <w:rFonts w:ascii="Cambria" w:hAnsi="Cambria"/>
        </w:rPr>
        <w:t>15 h 15</w:t>
      </w:r>
      <w:r w:rsidR="00A16E4F">
        <w:rPr>
          <w:rFonts w:ascii="Cambria" w:hAnsi="Cambria"/>
        </w:rPr>
        <w:t xml:space="preserve"> - 15 h 30</w:t>
      </w:r>
      <w:r w:rsidRPr="0079224F">
        <w:rPr>
          <w:rFonts w:ascii="Cambria" w:hAnsi="Cambria"/>
        </w:rPr>
        <w:tab/>
        <w:t>Pause</w:t>
      </w:r>
    </w:p>
    <w:p w14:paraId="05900D27" w14:textId="5DC2263F" w:rsidR="003946D7" w:rsidRPr="0079224F" w:rsidRDefault="003946D7" w:rsidP="00247F63">
      <w:pPr>
        <w:rPr>
          <w:rFonts w:ascii="Cambria" w:hAnsi="Cambria"/>
          <w:b/>
          <w:bCs/>
        </w:rPr>
      </w:pPr>
      <w:r w:rsidRPr="0079224F">
        <w:rPr>
          <w:rFonts w:ascii="Cambria" w:hAnsi="Cambria"/>
        </w:rPr>
        <w:lastRenderedPageBreak/>
        <w:t xml:space="preserve">15 h </w:t>
      </w:r>
      <w:r w:rsidR="00A16E4F">
        <w:rPr>
          <w:rFonts w:ascii="Cambria" w:hAnsi="Cambria"/>
        </w:rPr>
        <w:t>30</w:t>
      </w:r>
      <w:r w:rsidRPr="0079224F">
        <w:rPr>
          <w:rFonts w:ascii="Cambria" w:hAnsi="Cambria"/>
        </w:rPr>
        <w:t xml:space="preserve"> - 16 h </w:t>
      </w:r>
      <w:r w:rsidR="00A16E4F">
        <w:rPr>
          <w:rFonts w:ascii="Cambria" w:hAnsi="Cambria"/>
        </w:rPr>
        <w:t>45</w:t>
      </w:r>
      <w:r w:rsidRPr="0079224F">
        <w:rPr>
          <w:rFonts w:ascii="Cambria" w:hAnsi="Cambria"/>
        </w:rPr>
        <w:tab/>
      </w:r>
      <w:r w:rsidRPr="00E50009">
        <w:rPr>
          <w:rFonts w:ascii="Cambria" w:hAnsi="Cambria"/>
          <w:b/>
          <w:bCs/>
          <w:bdr w:val="single" w:sz="4" w:space="0" w:color="auto"/>
          <w:shd w:val="clear" w:color="auto" w:fill="FAE2D5" w:themeFill="accent2" w:themeFillTint="33"/>
        </w:rPr>
        <w:t>L’homme et son lien à soi</w:t>
      </w:r>
    </w:p>
    <w:p w14:paraId="5F17C347" w14:textId="4D04807B" w:rsidR="00A16E4F" w:rsidRDefault="003946D7" w:rsidP="00247F63">
      <w:pPr>
        <w:rPr>
          <w:rFonts w:ascii="Cambria" w:hAnsi="Cambria"/>
        </w:rPr>
      </w:pP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</w:r>
      <w:r w:rsidR="00A16E4F">
        <w:rPr>
          <w:rFonts w:ascii="Cambria" w:hAnsi="Cambria"/>
        </w:rPr>
        <w:t>« </w:t>
      </w:r>
      <w:r w:rsidRPr="0079224F">
        <w:rPr>
          <w:rFonts w:ascii="Cambria" w:hAnsi="Cambria"/>
        </w:rPr>
        <w:t>Transhumanisme et Intelligence artificielle</w:t>
      </w:r>
      <w:r w:rsidR="00A16E4F">
        <w:rPr>
          <w:rFonts w:ascii="Cambria" w:hAnsi="Cambria"/>
        </w:rPr>
        <w:t> »</w:t>
      </w:r>
      <w:r w:rsidRPr="0079224F">
        <w:rPr>
          <w:rFonts w:ascii="Cambria" w:hAnsi="Cambria"/>
        </w:rPr>
        <w:t xml:space="preserve"> </w:t>
      </w:r>
    </w:p>
    <w:p w14:paraId="635C43B0" w14:textId="66ACACAA" w:rsidR="00C83197" w:rsidRDefault="00A16E4F" w:rsidP="005424E0">
      <w:pPr>
        <w:ind w:left="1416" w:firstLine="708"/>
        <w:rPr>
          <w:rFonts w:ascii="Cambria" w:hAnsi="Cambria"/>
        </w:rPr>
      </w:pPr>
      <w:r>
        <w:rPr>
          <w:rFonts w:ascii="Cambria" w:hAnsi="Cambria"/>
        </w:rPr>
        <w:t>Séance a</w:t>
      </w:r>
      <w:r w:rsidR="003946D7" w:rsidRPr="0079224F">
        <w:rPr>
          <w:rFonts w:ascii="Cambria" w:hAnsi="Cambria"/>
        </w:rPr>
        <w:t>nimé</w:t>
      </w:r>
      <w:r>
        <w:rPr>
          <w:rFonts w:ascii="Cambria" w:hAnsi="Cambria"/>
        </w:rPr>
        <w:t>e</w:t>
      </w:r>
      <w:r w:rsidR="003946D7" w:rsidRPr="0079224F">
        <w:rPr>
          <w:rFonts w:ascii="Cambria" w:hAnsi="Cambria"/>
        </w:rPr>
        <w:t xml:space="preserve"> par Timothée</w:t>
      </w:r>
      <w:r>
        <w:rPr>
          <w:rFonts w:ascii="Cambria" w:hAnsi="Cambria"/>
        </w:rPr>
        <w:t xml:space="preserve"> Fiessinger.</w:t>
      </w:r>
    </w:p>
    <w:p w14:paraId="2E70A8A7" w14:textId="40C1BC29" w:rsidR="00A16E4F" w:rsidRDefault="00A16E4F" w:rsidP="00E50009">
      <w:pPr>
        <w:ind w:left="2124"/>
        <w:rPr>
          <w:rFonts w:ascii="Cambria" w:hAnsi="Cambria"/>
        </w:rPr>
      </w:pPr>
      <w:r>
        <w:rPr>
          <w:rFonts w:ascii="Cambria" w:hAnsi="Cambria"/>
        </w:rPr>
        <w:t>Table</w:t>
      </w:r>
      <w:r w:rsidR="00D73D6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ronde animée par </w:t>
      </w:r>
      <w:r w:rsidRPr="00B45ED0">
        <w:rPr>
          <w:rFonts w:ascii="Cambria" w:hAnsi="Cambria"/>
          <w:b/>
          <w:bCs/>
        </w:rPr>
        <w:t xml:space="preserve">Alban </w:t>
      </w:r>
      <w:proofErr w:type="spellStart"/>
      <w:r w:rsidRPr="00B45ED0">
        <w:rPr>
          <w:rFonts w:ascii="Cambria" w:hAnsi="Cambria"/>
          <w:b/>
          <w:bCs/>
        </w:rPr>
        <w:t>Barthelémy</w:t>
      </w:r>
      <w:proofErr w:type="spellEnd"/>
      <w:r>
        <w:rPr>
          <w:rFonts w:ascii="Cambria" w:hAnsi="Cambria"/>
        </w:rPr>
        <w:t xml:space="preserve">, journaliste au </w:t>
      </w:r>
      <w:r w:rsidRPr="00C83197">
        <w:rPr>
          <w:rFonts w:ascii="Cambria" w:hAnsi="Cambria"/>
          <w:i/>
          <w:iCs/>
        </w:rPr>
        <w:t>Figaro</w:t>
      </w:r>
      <w:r w:rsidR="00E50009">
        <w:rPr>
          <w:rFonts w:ascii="Cambria" w:hAnsi="Cambria"/>
        </w:rPr>
        <w:t xml:space="preserve">, ancien membre de la Conférence </w:t>
      </w:r>
      <w:proofErr w:type="spellStart"/>
      <w:r w:rsidR="00E50009">
        <w:rPr>
          <w:rFonts w:ascii="Cambria" w:hAnsi="Cambria"/>
        </w:rPr>
        <w:t>Olivaint</w:t>
      </w:r>
      <w:proofErr w:type="spellEnd"/>
      <w:r w:rsidR="00C83197">
        <w:rPr>
          <w:rFonts w:ascii="Cambria" w:hAnsi="Cambria"/>
        </w:rPr>
        <w:t>.</w:t>
      </w:r>
    </w:p>
    <w:p w14:paraId="0BDBBE77" w14:textId="70A68DDE" w:rsidR="00B45ED0" w:rsidRDefault="00B45ED0" w:rsidP="00B45ED0">
      <w:pPr>
        <w:ind w:left="1416" w:firstLine="708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0F992A85" wp14:editId="3840957F">
            <wp:extent cx="943708" cy="943708"/>
            <wp:effectExtent l="0" t="0" r="0" b="0"/>
            <wp:docPr id="1409428506" name="Image 3" descr="Une image contenant Visage humain, habits, personne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28506" name="Image 3" descr="Une image contenant Visage humain, habits, personne, hom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50" cy="9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9D531" w14:textId="77777777" w:rsidR="00A16E4F" w:rsidRDefault="00A16E4F" w:rsidP="00A16E4F">
      <w:pPr>
        <w:ind w:left="1416" w:firstLine="708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Invités : </w:t>
      </w:r>
      <w:r w:rsidRPr="00A16E4F">
        <w:rPr>
          <w:rFonts w:ascii="Cambria" w:hAnsi="Cambria"/>
          <w:b/>
          <w:bCs/>
        </w:rPr>
        <w:t xml:space="preserve">Laure </w:t>
      </w:r>
      <w:proofErr w:type="spellStart"/>
      <w:r w:rsidRPr="00A16E4F">
        <w:rPr>
          <w:rFonts w:ascii="Cambria" w:hAnsi="Cambria"/>
          <w:b/>
          <w:bCs/>
        </w:rPr>
        <w:t>Tabouy</w:t>
      </w:r>
      <w:proofErr w:type="spellEnd"/>
    </w:p>
    <w:p w14:paraId="77B20A7F" w14:textId="032993F2" w:rsidR="00B45ED0" w:rsidRPr="00A16E4F" w:rsidRDefault="00B45ED0" w:rsidP="00B45ED0">
      <w:pPr>
        <w:ind w:left="1416" w:firstLine="708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</w:rPr>
        <w:drawing>
          <wp:inline distT="0" distB="0" distL="0" distR="0" wp14:anchorId="22289590" wp14:editId="4B4BDBEB">
            <wp:extent cx="1145931" cy="1145931"/>
            <wp:effectExtent l="0" t="0" r="0" b="0"/>
            <wp:docPr id="257889236" name="Image 2" descr="Une image contenant Visage humain, personne, habits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89236" name="Image 2" descr="Une image contenant Visage humain, personne, habits, sourir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388" cy="116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7F4D" w14:textId="7F560279" w:rsidR="00A16E4F" w:rsidRPr="00A16E4F" w:rsidRDefault="00A16E4F" w:rsidP="00A16E4F">
      <w:pPr>
        <w:ind w:left="2124"/>
        <w:jc w:val="both"/>
        <w:rPr>
          <w:rFonts w:ascii="Cambria" w:hAnsi="Cambria"/>
          <w:sz w:val="18"/>
          <w:szCs w:val="18"/>
        </w:rPr>
      </w:pPr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Laure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Tabouy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est neuroscientifique et éthicienne. Elle est chercheuse et consultante en éthique des neurosciences et du numérique (Digital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Ethics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Officer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, EDHEC BS), docteure en neurosciences et doctorante en philosophie spécialité éthique au CGGG à l'Université Aix-Marseille &amp; réserviste opérationnelle du numérique, CND, ministère des armées. Elle est titulaire d'un doctorat en neurosciences de l'Université Paris-Cité (2012) et d'un master en éthique de l'Université Paris-Saclay (2021) et d’une certification de Digital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Ethics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Officer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(EDHEC BS, 2023). Depuis 2021, Laure est engagée dans un deuxième doctorat en philosophie spécialité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neuroéthique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au Centre Gilles Gaston Granger (UMR 7304) de l'Université d'Aix-Marseille. C’est à travers une analyse critique de la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neuroéthique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, qu’elle réfléchit à la manière dont cette dernière peut sortir du cadenassage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technosolutionniste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politique et économique qu’imposent le développement des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neurotechnologies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et la convergence neurosciences – IA. Le but étant d’inviter la </w:t>
      </w:r>
      <w:proofErr w:type="spellStart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>neuroéthique</w:t>
      </w:r>
      <w:proofErr w:type="spellEnd"/>
      <w:r w:rsidRPr="00A16E4F">
        <w:rPr>
          <w:rFonts w:ascii="Cambria" w:eastAsia="Times New Roman" w:hAnsi="Cambria" w:cs="Times New Roman"/>
          <w:kern w:val="0"/>
          <w:sz w:val="18"/>
          <w:szCs w:val="18"/>
          <w:lang w:eastAsia="fr-FR"/>
          <w14:ligatures w14:val="none"/>
        </w:rPr>
        <w:t xml:space="preserve"> à s’ouvrir et à intégrer une dimension anthropologique et philosophique qui lui manque pour qu’elle soit indépendante et effectue son travail de boussole, de conscience critique des neurosciences.</w:t>
      </w:r>
    </w:p>
    <w:p w14:paraId="658E59DF" w14:textId="4D5127F6" w:rsidR="00A16E4F" w:rsidRPr="00A16E4F" w:rsidRDefault="00A16E4F" w:rsidP="00A16E4F">
      <w:pPr>
        <w:ind w:left="1416" w:firstLine="708"/>
        <w:rPr>
          <w:rFonts w:ascii="Cambria" w:hAnsi="Cambria"/>
          <w:b/>
          <w:bCs/>
        </w:rPr>
      </w:pPr>
      <w:r w:rsidRPr="00A16E4F">
        <w:rPr>
          <w:rFonts w:ascii="Cambria" w:hAnsi="Cambria"/>
          <w:b/>
          <w:bCs/>
        </w:rPr>
        <w:t xml:space="preserve">P. </w:t>
      </w:r>
      <w:r w:rsidR="00B45ED0">
        <w:rPr>
          <w:rFonts w:ascii="Cambria" w:hAnsi="Cambria"/>
          <w:b/>
          <w:bCs/>
        </w:rPr>
        <w:t>Benoît</w:t>
      </w:r>
      <w:r w:rsidRPr="00A16E4F">
        <w:rPr>
          <w:rFonts w:ascii="Cambria" w:hAnsi="Cambria"/>
          <w:b/>
          <w:bCs/>
        </w:rPr>
        <w:t xml:space="preserve"> </w:t>
      </w:r>
      <w:proofErr w:type="spellStart"/>
      <w:r w:rsidRPr="00A16E4F">
        <w:rPr>
          <w:rFonts w:ascii="Cambria" w:hAnsi="Cambria"/>
          <w:b/>
          <w:bCs/>
        </w:rPr>
        <w:t>Coppeaux</w:t>
      </w:r>
      <w:proofErr w:type="spellEnd"/>
      <w:r w:rsidRPr="00A16E4F">
        <w:rPr>
          <w:rFonts w:ascii="Cambria" w:hAnsi="Cambria"/>
          <w:b/>
          <w:bCs/>
        </w:rPr>
        <w:t xml:space="preserve">, </w:t>
      </w:r>
      <w:proofErr w:type="spellStart"/>
      <w:r w:rsidRPr="00A16E4F">
        <w:rPr>
          <w:rFonts w:ascii="Cambria" w:hAnsi="Cambria"/>
          <w:b/>
          <w:bCs/>
        </w:rPr>
        <w:t>sj</w:t>
      </w:r>
      <w:proofErr w:type="spellEnd"/>
    </w:p>
    <w:p w14:paraId="2FF0FEB0" w14:textId="6E71B6BF" w:rsidR="00A16E4F" w:rsidRDefault="00B45ED0" w:rsidP="00B45ED0">
      <w:pPr>
        <w:ind w:left="2124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1B7CB74C" wp14:editId="3E636587">
            <wp:extent cx="989245" cy="1168400"/>
            <wp:effectExtent l="0" t="0" r="1905" b="0"/>
            <wp:docPr id="1808306412" name="Image 4" descr="Une image contenant Visage humain, personne, Front, ho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06412" name="Image 4" descr="Une image contenant Visage humain, personne, Front, hom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611" cy="11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D2E64" w14:textId="4E730EBB" w:rsidR="00131B32" w:rsidRPr="00C83197" w:rsidRDefault="00131B32" w:rsidP="00131B32">
      <w:pPr>
        <w:ind w:left="2127" w:hanging="3"/>
        <w:rPr>
          <w:rFonts w:ascii="Cambria" w:hAnsi="Cambria"/>
          <w:sz w:val="18"/>
          <w:szCs w:val="18"/>
        </w:rPr>
      </w:pPr>
      <w:r w:rsidRPr="00C83197">
        <w:rPr>
          <w:rFonts w:ascii="Cambria" w:hAnsi="Cambria"/>
          <w:sz w:val="18"/>
          <w:szCs w:val="18"/>
        </w:rPr>
        <w:t xml:space="preserve">Directeur du Centre </w:t>
      </w:r>
      <w:r w:rsidR="00C83197">
        <w:rPr>
          <w:rFonts w:ascii="Cambria" w:hAnsi="Cambria"/>
          <w:sz w:val="18"/>
          <w:szCs w:val="18"/>
        </w:rPr>
        <w:t xml:space="preserve">150 ans du Centre </w:t>
      </w:r>
      <w:r w:rsidRPr="00C83197">
        <w:rPr>
          <w:rFonts w:ascii="Cambria" w:hAnsi="Cambria"/>
          <w:sz w:val="18"/>
          <w:szCs w:val="18"/>
        </w:rPr>
        <w:t>Laennec Paris.</w:t>
      </w:r>
    </w:p>
    <w:p w14:paraId="57E39395" w14:textId="3CC9BE37" w:rsidR="00247F63" w:rsidRPr="0079224F" w:rsidRDefault="001525DB" w:rsidP="00C83197">
      <w:pPr>
        <w:ind w:left="2120" w:hanging="2120"/>
        <w:rPr>
          <w:rFonts w:ascii="Cambria" w:hAnsi="Cambria"/>
        </w:rPr>
      </w:pPr>
      <w:r w:rsidRPr="0079224F">
        <w:rPr>
          <w:rFonts w:ascii="Cambria" w:hAnsi="Cambria"/>
        </w:rPr>
        <w:t xml:space="preserve">16 h </w:t>
      </w:r>
      <w:r w:rsidR="00A16E4F">
        <w:rPr>
          <w:rFonts w:ascii="Cambria" w:hAnsi="Cambria"/>
        </w:rPr>
        <w:t>45</w:t>
      </w:r>
      <w:r w:rsidRPr="0079224F">
        <w:rPr>
          <w:rFonts w:ascii="Cambria" w:hAnsi="Cambria"/>
        </w:rPr>
        <w:t xml:space="preserve"> - 17 h</w:t>
      </w:r>
      <w:r w:rsidRPr="0079224F">
        <w:rPr>
          <w:rFonts w:ascii="Cambria" w:hAnsi="Cambria"/>
        </w:rPr>
        <w:tab/>
      </w:r>
      <w:r w:rsidRPr="0079224F">
        <w:rPr>
          <w:rFonts w:ascii="Cambria" w:hAnsi="Cambria"/>
        </w:rPr>
        <w:tab/>
        <w:t xml:space="preserve">Synthèse finale par Sylvain Gasser, </w:t>
      </w:r>
      <w:proofErr w:type="spellStart"/>
      <w:r w:rsidRPr="0079224F">
        <w:rPr>
          <w:rFonts w:ascii="Cambria" w:hAnsi="Cambria"/>
        </w:rPr>
        <w:t>aa</w:t>
      </w:r>
      <w:proofErr w:type="spellEnd"/>
      <w:r w:rsidR="00E50009">
        <w:rPr>
          <w:rFonts w:ascii="Cambria" w:hAnsi="Cambria"/>
        </w:rPr>
        <w:t xml:space="preserve">, conseiller </w:t>
      </w:r>
      <w:r w:rsidR="00C83197">
        <w:rPr>
          <w:rFonts w:ascii="Cambria" w:hAnsi="Cambria"/>
        </w:rPr>
        <w:t>spirituel</w:t>
      </w:r>
      <w:r w:rsidR="00E50009">
        <w:rPr>
          <w:rFonts w:ascii="Cambria" w:hAnsi="Cambria"/>
        </w:rPr>
        <w:t xml:space="preserve"> </w:t>
      </w:r>
      <w:r w:rsidR="00C83197">
        <w:rPr>
          <w:rFonts w:ascii="Cambria" w:hAnsi="Cambria"/>
        </w:rPr>
        <w:t>d</w:t>
      </w:r>
      <w:r w:rsidR="00E50009">
        <w:rPr>
          <w:rFonts w:ascii="Cambria" w:hAnsi="Cambria"/>
        </w:rPr>
        <w:t xml:space="preserve">e la Conférence </w:t>
      </w:r>
      <w:proofErr w:type="spellStart"/>
      <w:r w:rsidR="00E50009">
        <w:rPr>
          <w:rFonts w:ascii="Cambria" w:hAnsi="Cambria"/>
        </w:rPr>
        <w:t>Olivaint</w:t>
      </w:r>
      <w:proofErr w:type="spellEnd"/>
      <w:r w:rsidR="00E50009">
        <w:rPr>
          <w:rFonts w:ascii="Cambria" w:hAnsi="Cambria"/>
        </w:rPr>
        <w:t>.</w:t>
      </w:r>
    </w:p>
    <w:sectPr w:rsidR="00247F63" w:rsidRPr="0079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5A"/>
    <w:rsid w:val="00057AC2"/>
    <w:rsid w:val="000B185A"/>
    <w:rsid w:val="00131B32"/>
    <w:rsid w:val="001525DB"/>
    <w:rsid w:val="00247F63"/>
    <w:rsid w:val="00292861"/>
    <w:rsid w:val="00337C90"/>
    <w:rsid w:val="003946D7"/>
    <w:rsid w:val="005424E0"/>
    <w:rsid w:val="00571D52"/>
    <w:rsid w:val="00594490"/>
    <w:rsid w:val="00627EB0"/>
    <w:rsid w:val="006C5766"/>
    <w:rsid w:val="0079224F"/>
    <w:rsid w:val="00884381"/>
    <w:rsid w:val="008D5E46"/>
    <w:rsid w:val="008D6485"/>
    <w:rsid w:val="00992AE1"/>
    <w:rsid w:val="00A16E4F"/>
    <w:rsid w:val="00B11F24"/>
    <w:rsid w:val="00B45ED0"/>
    <w:rsid w:val="00C83197"/>
    <w:rsid w:val="00D1265B"/>
    <w:rsid w:val="00D70BB0"/>
    <w:rsid w:val="00D73D6A"/>
    <w:rsid w:val="00E50009"/>
    <w:rsid w:val="00E96051"/>
    <w:rsid w:val="00EC708A"/>
    <w:rsid w:val="00FB5CF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9ADA"/>
  <w15:chartTrackingRefBased/>
  <w15:docId w15:val="{5756C986-E9F0-144C-A673-D35D6DD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B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B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8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8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8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8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8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8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8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8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8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8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8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3428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GASSER Sylvain</dc:creator>
  <cp:keywords/>
  <dc:description/>
  <cp:lastModifiedBy>Frédéric ROCHET</cp:lastModifiedBy>
  <cp:revision>2</cp:revision>
  <dcterms:created xsi:type="dcterms:W3CDTF">2025-12-04T10:01:00Z</dcterms:created>
  <dcterms:modified xsi:type="dcterms:W3CDTF">2025-12-04T10:01:00Z</dcterms:modified>
</cp:coreProperties>
</file>